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9C" w:rsidRPr="00EF4D9C" w:rsidRDefault="00EF4D9C" w:rsidP="00EF4D9C">
      <w:pPr>
        <w:spacing w:after="318" w:line="374" w:lineRule="atLeast"/>
        <w:outlineLvl w:val="1"/>
        <w:rPr>
          <w:rFonts w:ascii="Arial" w:eastAsia="Times New Roman" w:hAnsi="Arial" w:cs="Arial"/>
          <w:b/>
          <w:bCs/>
          <w:color w:val="4D4D4D"/>
          <w:sz w:val="34"/>
          <w:szCs w:val="34"/>
          <w:lang w:eastAsia="ru-RU"/>
        </w:rPr>
      </w:pPr>
      <w:r w:rsidRPr="00EF4D9C">
        <w:rPr>
          <w:rFonts w:ascii="Arial" w:eastAsia="Times New Roman" w:hAnsi="Arial" w:cs="Arial"/>
          <w:b/>
          <w:bCs/>
          <w:color w:val="4D4D4D"/>
          <w:sz w:val="34"/>
          <w:szCs w:val="34"/>
          <w:lang w:eastAsia="ru-RU"/>
        </w:rPr>
        <w:t>Постановление Правительства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(не вступило в силу)</w:t>
      </w:r>
    </w:p>
    <w:p w:rsidR="00EF4D9C" w:rsidRPr="00EF4D9C" w:rsidRDefault="00EF4D9C" w:rsidP="00EF4D9C">
      <w:pPr>
        <w:spacing w:line="318" w:lineRule="atLeast"/>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12 августа 2019 </w:t>
      </w:r>
    </w:p>
    <w:p w:rsidR="00EF4D9C" w:rsidRPr="00EF4D9C" w:rsidRDefault="00EF4D9C" w:rsidP="00EF4D9C">
      <w:pPr>
        <w:spacing w:after="318" w:line="337" w:lineRule="atLeast"/>
        <w:rPr>
          <w:rFonts w:ascii="Arial" w:eastAsia="Times New Roman" w:hAnsi="Arial" w:cs="Arial"/>
          <w:color w:val="333333"/>
          <w:sz w:val="28"/>
          <w:szCs w:val="28"/>
          <w:lang w:eastAsia="ru-RU"/>
        </w:rPr>
      </w:pPr>
      <w:bookmarkStart w:id="0" w:name="0"/>
      <w:bookmarkEnd w:id="0"/>
      <w:r w:rsidRPr="00EF4D9C">
        <w:rPr>
          <w:rFonts w:ascii="Arial" w:eastAsia="Times New Roman" w:hAnsi="Arial" w:cs="Arial"/>
          <w:color w:val="333333"/>
          <w:sz w:val="28"/>
          <w:szCs w:val="28"/>
          <w:lang w:eastAsia="ru-RU"/>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Утвердить прилагаемые:</w:t>
      </w:r>
    </w:p>
    <w:p w:rsidR="00EF4D9C" w:rsidRPr="00EF4D9C" w:rsidRDefault="00EF4D9C" w:rsidP="00EF4D9C">
      <w:pPr>
        <w:spacing w:after="318" w:line="337" w:lineRule="atLeast"/>
        <w:rPr>
          <w:rFonts w:ascii="Arial" w:eastAsia="Times New Roman" w:hAnsi="Arial" w:cs="Arial"/>
          <w:color w:val="333333"/>
          <w:sz w:val="28"/>
          <w:szCs w:val="28"/>
          <w:lang w:eastAsia="ru-RU"/>
        </w:rPr>
      </w:pPr>
      <w:hyperlink r:id="rId4" w:anchor="1000" w:history="1">
        <w:r w:rsidRPr="00EF4D9C">
          <w:rPr>
            <w:rFonts w:ascii="Arial" w:eastAsia="Times New Roman" w:hAnsi="Arial" w:cs="Arial"/>
            <w:color w:val="808080"/>
            <w:sz w:val="28"/>
            <w:szCs w:val="28"/>
            <w:u w:val="single"/>
            <w:bdr w:val="none" w:sz="0" w:space="0" w:color="auto" w:frame="1"/>
            <w:lang w:eastAsia="ru-RU"/>
          </w:rPr>
          <w:t>требования</w:t>
        </w:r>
      </w:hyperlink>
      <w:r w:rsidRPr="00EF4D9C">
        <w:rPr>
          <w:rFonts w:ascii="Arial" w:eastAsia="Times New Roman" w:hAnsi="Arial" w:cs="Arial"/>
          <w:color w:val="333333"/>
          <w:sz w:val="28"/>
          <w:szCs w:val="28"/>
          <w:lang w:eastAsia="ru-RU"/>
        </w:rP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hyperlink r:id="rId5" w:anchor="2000" w:history="1">
        <w:r w:rsidRPr="00EF4D9C">
          <w:rPr>
            <w:rFonts w:ascii="Arial" w:eastAsia="Times New Roman" w:hAnsi="Arial" w:cs="Arial"/>
            <w:color w:val="808080"/>
            <w:sz w:val="28"/>
            <w:szCs w:val="28"/>
            <w:u w:val="single"/>
            <w:bdr w:val="none" w:sz="0" w:space="0" w:color="auto" w:frame="1"/>
            <w:lang w:eastAsia="ru-RU"/>
          </w:rPr>
          <w:t>форму</w:t>
        </w:r>
      </w:hyperlink>
      <w:r w:rsidRPr="00EF4D9C">
        <w:rPr>
          <w:rFonts w:ascii="Arial" w:eastAsia="Times New Roman" w:hAnsi="Arial" w:cs="Arial"/>
          <w:color w:val="333333"/>
          <w:sz w:val="28"/>
          <w:szCs w:val="28"/>
          <w:lang w:eastAsia="ru-RU"/>
        </w:rP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0" w:type="auto"/>
        <w:tblCellMar>
          <w:top w:w="15" w:type="dxa"/>
          <w:left w:w="15" w:type="dxa"/>
          <w:bottom w:w="15" w:type="dxa"/>
          <w:right w:w="15" w:type="dxa"/>
        </w:tblCellMar>
        <w:tblLook w:val="04A0"/>
      </w:tblPr>
      <w:tblGrid>
        <w:gridCol w:w="3694"/>
        <w:gridCol w:w="3694"/>
      </w:tblGrid>
      <w:tr w:rsidR="00EF4D9C" w:rsidRPr="00EF4D9C" w:rsidTr="00EF4D9C">
        <w:tc>
          <w:tcPr>
            <w:tcW w:w="2500" w:type="pct"/>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Председатель Правительства</w:t>
            </w:r>
            <w:r w:rsidRPr="00EF4D9C">
              <w:rPr>
                <w:rFonts w:ascii="Arial" w:eastAsia="Times New Roman" w:hAnsi="Arial" w:cs="Arial"/>
                <w:color w:val="333333"/>
                <w:sz w:val="26"/>
                <w:szCs w:val="26"/>
                <w:lang w:eastAsia="ru-RU"/>
              </w:rPr>
              <w:br/>
              <w:t xml:space="preserve">Российской Федерации </w:t>
            </w:r>
          </w:p>
        </w:tc>
        <w:tc>
          <w:tcPr>
            <w:tcW w:w="2500" w:type="pct"/>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Д. Медведев </w:t>
            </w:r>
          </w:p>
        </w:tc>
      </w:tr>
    </w:tbl>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УТВЕРЖДЕНЫ</w:t>
      </w:r>
      <w:r w:rsidRPr="00EF4D9C">
        <w:rPr>
          <w:rFonts w:ascii="Arial" w:eastAsia="Times New Roman" w:hAnsi="Arial" w:cs="Arial"/>
          <w:color w:val="333333"/>
          <w:sz w:val="28"/>
          <w:szCs w:val="28"/>
          <w:lang w:eastAsia="ru-RU"/>
        </w:rPr>
        <w:br/>
      </w:r>
      <w:hyperlink r:id="rId6" w:anchor="0" w:history="1">
        <w:r w:rsidRPr="00EF4D9C">
          <w:rPr>
            <w:rFonts w:ascii="Arial" w:eastAsia="Times New Roman" w:hAnsi="Arial" w:cs="Arial"/>
            <w:color w:val="808080"/>
            <w:sz w:val="28"/>
            <w:szCs w:val="28"/>
            <w:u w:val="single"/>
            <w:bdr w:val="none" w:sz="0" w:space="0" w:color="auto" w:frame="1"/>
            <w:lang w:eastAsia="ru-RU"/>
          </w:rPr>
          <w:t>постановлением</w:t>
        </w:r>
      </w:hyperlink>
      <w:r w:rsidRPr="00EF4D9C">
        <w:rPr>
          <w:rFonts w:ascii="Arial" w:eastAsia="Times New Roman" w:hAnsi="Arial" w:cs="Arial"/>
          <w:color w:val="333333"/>
          <w:sz w:val="28"/>
          <w:szCs w:val="28"/>
          <w:lang w:eastAsia="ru-RU"/>
        </w:rPr>
        <w:t xml:space="preserve"> Правительства</w:t>
      </w:r>
      <w:r w:rsidRPr="00EF4D9C">
        <w:rPr>
          <w:rFonts w:ascii="Arial" w:eastAsia="Times New Roman" w:hAnsi="Arial" w:cs="Arial"/>
          <w:color w:val="333333"/>
          <w:sz w:val="28"/>
          <w:szCs w:val="28"/>
          <w:lang w:eastAsia="ru-RU"/>
        </w:rPr>
        <w:br/>
        <w:t>Российской Федерации</w:t>
      </w:r>
      <w:r w:rsidRPr="00EF4D9C">
        <w:rPr>
          <w:rFonts w:ascii="Arial" w:eastAsia="Times New Roman" w:hAnsi="Arial" w:cs="Arial"/>
          <w:color w:val="333333"/>
          <w:sz w:val="28"/>
          <w:szCs w:val="28"/>
          <w:lang w:eastAsia="ru-RU"/>
        </w:rPr>
        <w:br/>
        <w:t>от 2 августа 2019 г. № 1006</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Требования</w:t>
      </w:r>
      <w:r w:rsidRPr="00EF4D9C">
        <w:rPr>
          <w:rFonts w:ascii="Arial" w:eastAsia="Times New Roman" w:hAnsi="Arial" w:cs="Arial"/>
          <w:b/>
          <w:bCs/>
          <w:color w:val="333333"/>
          <w:sz w:val="32"/>
          <w:szCs w:val="32"/>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lastRenderedPageBreak/>
        <w:t>I. Общие положения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 Настоящие требования не распространяются: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на объекты (территории), подлежащие обязательной охране войсками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4. Перечни объектов (территорий), подлежащих антитеррористической защите, определяются: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II. Категорирование объектов и порядок его проведения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w:t>
      </w:r>
      <w:r w:rsidRPr="00EF4D9C">
        <w:rPr>
          <w:rFonts w:ascii="Arial" w:eastAsia="Times New Roman" w:hAnsi="Arial" w:cs="Arial"/>
          <w:color w:val="333333"/>
          <w:sz w:val="28"/>
          <w:szCs w:val="28"/>
          <w:lang w:eastAsia="ru-RU"/>
        </w:rPr>
        <w:lastRenderedPageBreak/>
        <w:t>(территорий), которые могут повлиять на изменение ранее присвоенной им категории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9. Работа комиссии осуществляется в срок, не превышающий 30 рабочих дней со дня создания комиссии.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11. Комиссия в ходе своей работы: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проводит обследование объекта (территории) на предмет состояния его антитеррористической защищенности;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определяет степень угрозы совершения террористического акта на объекте (территории) и возможные последствия его совершения;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д) определяет категорию объекта (территории) или подтверждает (изменяет) ранее присвоенную категорию;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12. В качестве критических элементов объекта (территории) рассматриваются: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зоны, конструктивные и технологические элементы объекта (территории), в том числе зданий, инженерных сооружений и коммуникаций;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элементы систем, узлы оборудования или устройств потенциально опасных установок на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места использования или хранения опасных веществ и материалов на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13. Устанавливаются следующие категории опасности объектов (территорий) в зависимости от наличия приведенных критериев категорирования: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объекты (территории) первой категории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объекты (территории) второй категории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объекты (территории) третьей категории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объекты (территории) четвертой категории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7" w:anchor="1013" w:history="1">
        <w:r w:rsidRPr="00EF4D9C">
          <w:rPr>
            <w:rFonts w:ascii="Arial" w:eastAsia="Times New Roman" w:hAnsi="Arial" w:cs="Arial"/>
            <w:color w:val="808080"/>
            <w:sz w:val="28"/>
            <w:szCs w:val="28"/>
            <w:u w:val="single"/>
            <w:bdr w:val="none" w:sz="0" w:space="0" w:color="auto" w:frame="1"/>
            <w:lang w:eastAsia="ru-RU"/>
          </w:rPr>
          <w:t>пункте 13</w:t>
        </w:r>
      </w:hyperlink>
      <w:r w:rsidRPr="00EF4D9C">
        <w:rPr>
          <w:rFonts w:ascii="Arial" w:eastAsia="Times New Roman" w:hAnsi="Arial" w:cs="Arial"/>
          <w:color w:val="333333"/>
          <w:sz w:val="28"/>
          <w:szCs w:val="28"/>
          <w:lang w:eastAsia="ru-RU"/>
        </w:rPr>
        <w:t xml:space="preserve"> настоящих требований.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8" w:anchor="2000" w:history="1">
        <w:r w:rsidRPr="00EF4D9C">
          <w:rPr>
            <w:rFonts w:ascii="Arial" w:eastAsia="Times New Roman" w:hAnsi="Arial" w:cs="Arial"/>
            <w:color w:val="808080"/>
            <w:sz w:val="28"/>
            <w:szCs w:val="28"/>
            <w:u w:val="single"/>
            <w:bdr w:val="none" w:sz="0" w:space="0" w:color="auto" w:frame="1"/>
            <w:lang w:eastAsia="ru-RU"/>
          </w:rPr>
          <w:t>паспорта</w:t>
        </w:r>
      </w:hyperlink>
      <w:r w:rsidRPr="00EF4D9C">
        <w:rPr>
          <w:rFonts w:ascii="Arial" w:eastAsia="Times New Roman" w:hAnsi="Arial" w:cs="Arial"/>
          <w:color w:val="333333"/>
          <w:sz w:val="28"/>
          <w:szCs w:val="28"/>
          <w:lang w:eastAsia="ru-RU"/>
        </w:rPr>
        <w:t xml:space="preserve"> безопасности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III. Мероприятия по обеспечению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17. Антитеррористическая защищенность объектов (территорий) обеспечивается путем осуществления комплекса мер, направленных: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на воспрепятствование неправомерному проникновению на объекты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на пресечение попыток совершения террористических актов на объектах (территориях);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18. Воспрепятствование неправомерному проникновению на объекты (территории) достигается посредством: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организации и обеспечения пропускного и внутриобъектового режимов, контроля их функционирования;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своевременного предупреждения, выявления и пресечения действий лиц, направленных на совершение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г) обеспечения охраны объектов (территорий) и оснащения объектов (территорий) инженерно-техническими средствами и системами охраны;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ж) осуществления контроля за выполнением мероприятий по обеспечению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неукоснительного соблюдения на объектах (территориях) пропускного и внутриобъектового режимов;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исключения бесконтрольного пребывания на объектах (территориях) посторонних лиц и нахождения транспортных средств;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ж) контроля за состоянием систем подземных коммуникаций, стоянок транспорта, складских помещений;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20. Пресечение попыток совершения террористических актов на объектах (территориях) достигается посредством: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организации и обеспечения пропускного и внутриобъектового режимов на объектах (территориях);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организации санкционированного допуска на объекты (территории) посетителей и автотранспортных средств;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ж) осуществления контроля за состоянием помещений, используемых для проведения мероприятий с массовым пребыванием людей;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в) обучения работников объекта (территории) действиям в условиях угрозы совершения или при совершении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а) определения должностных лиц, ответственных за хранение </w:t>
      </w:r>
      <w:hyperlink r:id="rId9" w:anchor="2000" w:history="1">
        <w:r w:rsidRPr="00EF4D9C">
          <w:rPr>
            <w:rFonts w:ascii="Arial" w:eastAsia="Times New Roman" w:hAnsi="Arial" w:cs="Arial"/>
            <w:color w:val="808080"/>
            <w:sz w:val="28"/>
            <w:szCs w:val="28"/>
            <w:u w:val="single"/>
            <w:bdr w:val="none" w:sz="0" w:space="0" w:color="auto" w:frame="1"/>
            <w:lang w:eastAsia="ru-RU"/>
          </w:rPr>
          <w:t>паспорта</w:t>
        </w:r>
      </w:hyperlink>
      <w:r w:rsidRPr="00EF4D9C">
        <w:rPr>
          <w:rFonts w:ascii="Arial" w:eastAsia="Times New Roman" w:hAnsi="Arial" w:cs="Arial"/>
          <w:color w:val="333333"/>
          <w:sz w:val="28"/>
          <w:szCs w:val="28"/>
          <w:lang w:eastAsia="ru-RU"/>
        </w:rPr>
        <w:t xml:space="preserve">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б) определения должностных лиц, имеющих право доступа к служебной информации ограниченного распространения, содержащейся в </w:t>
      </w:r>
      <w:hyperlink r:id="rId10" w:anchor="2000" w:history="1">
        <w:r w:rsidRPr="00EF4D9C">
          <w:rPr>
            <w:rFonts w:ascii="Arial" w:eastAsia="Times New Roman" w:hAnsi="Arial" w:cs="Arial"/>
            <w:color w:val="808080"/>
            <w:sz w:val="28"/>
            <w:szCs w:val="28"/>
            <w:u w:val="single"/>
            <w:bdr w:val="none" w:sz="0" w:space="0" w:color="auto" w:frame="1"/>
            <w:lang w:eastAsia="ru-RU"/>
          </w:rPr>
          <w:t>паспорте</w:t>
        </w:r>
      </w:hyperlink>
      <w:r w:rsidRPr="00EF4D9C">
        <w:rPr>
          <w:rFonts w:ascii="Arial" w:eastAsia="Times New Roman" w:hAnsi="Arial" w:cs="Arial"/>
          <w:color w:val="333333"/>
          <w:sz w:val="28"/>
          <w:szCs w:val="28"/>
          <w:lang w:eastAsia="ru-RU"/>
        </w:rP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1" w:anchor="2000" w:history="1">
        <w:r w:rsidRPr="00EF4D9C">
          <w:rPr>
            <w:rFonts w:ascii="Arial" w:eastAsia="Times New Roman" w:hAnsi="Arial" w:cs="Arial"/>
            <w:color w:val="808080"/>
            <w:sz w:val="28"/>
            <w:szCs w:val="28"/>
            <w:u w:val="single"/>
            <w:bdr w:val="none" w:sz="0" w:space="0" w:color="auto" w:frame="1"/>
            <w:lang w:eastAsia="ru-RU"/>
          </w:rPr>
          <w:t>паспорте</w:t>
        </w:r>
      </w:hyperlink>
      <w:r w:rsidRPr="00EF4D9C">
        <w:rPr>
          <w:rFonts w:ascii="Arial" w:eastAsia="Times New Roman" w:hAnsi="Arial" w:cs="Arial"/>
          <w:color w:val="333333"/>
          <w:sz w:val="28"/>
          <w:szCs w:val="28"/>
          <w:lang w:eastAsia="ru-RU"/>
        </w:rP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xml:space="preserve">г) подготовки и переподготовки должностных лиц по вопросам работы со служебной информацией ограниченного распространения, содержащейся в </w:t>
      </w:r>
      <w:hyperlink r:id="rId12" w:anchor="2000" w:history="1">
        <w:r w:rsidRPr="00EF4D9C">
          <w:rPr>
            <w:rFonts w:ascii="Arial" w:eastAsia="Times New Roman" w:hAnsi="Arial" w:cs="Arial"/>
            <w:color w:val="808080"/>
            <w:sz w:val="28"/>
            <w:szCs w:val="28"/>
            <w:u w:val="single"/>
            <w:bdr w:val="none" w:sz="0" w:space="0" w:color="auto" w:frame="1"/>
            <w:lang w:eastAsia="ru-RU"/>
          </w:rPr>
          <w:t>паспорте</w:t>
        </w:r>
      </w:hyperlink>
      <w:r w:rsidRPr="00EF4D9C">
        <w:rPr>
          <w:rFonts w:ascii="Arial" w:eastAsia="Times New Roman" w:hAnsi="Arial" w:cs="Arial"/>
          <w:color w:val="333333"/>
          <w:sz w:val="28"/>
          <w:szCs w:val="28"/>
          <w:lang w:eastAsia="ru-RU"/>
        </w:rPr>
        <w:t xml:space="preserve">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организации санкционированного допуска на объекты (территории) посетителей и автотранспортных средств;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осуществления контроля за состоянием помещений, используемых для проведения мероприятий с массовым пребыванием людей.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обеспечение пропускного и внутриобъектового режимов и осуществление контроля за их функционированием;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 проведение учений и тренировок по реализации планов обеспечения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л) размещение на объектах (территориях) наглядных пособий, содержащих информацию о порядке действий работников, </w:t>
      </w:r>
      <w:r w:rsidRPr="00EF4D9C">
        <w:rPr>
          <w:rFonts w:ascii="Arial" w:eastAsia="Times New Roman" w:hAnsi="Arial" w:cs="Arial"/>
          <w:color w:val="333333"/>
          <w:sz w:val="28"/>
          <w:szCs w:val="28"/>
          <w:lang w:eastAsia="ru-RU"/>
        </w:rPr>
        <w:lastRenderedPageBreak/>
        <w:t>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м) оснащение объектов (территорий) системой наружного освещения;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25. В отношении объектов (территорий) третьей категории опасности дополнительно к мероприятиям, предусмотренным </w:t>
      </w:r>
      <w:hyperlink r:id="rId13" w:anchor="1024" w:history="1">
        <w:r w:rsidRPr="00EF4D9C">
          <w:rPr>
            <w:rFonts w:ascii="Arial" w:eastAsia="Times New Roman" w:hAnsi="Arial" w:cs="Arial"/>
            <w:color w:val="808080"/>
            <w:sz w:val="28"/>
            <w:szCs w:val="28"/>
            <w:u w:val="single"/>
            <w:bdr w:val="none" w:sz="0" w:space="0" w:color="auto" w:frame="1"/>
            <w:lang w:eastAsia="ru-RU"/>
          </w:rPr>
          <w:t>пунктом 24</w:t>
        </w:r>
      </w:hyperlink>
      <w:r w:rsidRPr="00EF4D9C">
        <w:rPr>
          <w:rFonts w:ascii="Arial" w:eastAsia="Times New Roman" w:hAnsi="Arial" w:cs="Arial"/>
          <w:color w:val="333333"/>
          <w:sz w:val="28"/>
          <w:szCs w:val="28"/>
          <w:lang w:eastAsia="ru-RU"/>
        </w:rPr>
        <w:t xml:space="preserve"> настоящих требований, осуществляются следующие мероприятия: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оснащение объектов (территорий) системами видеонаблюдения, охранной сигнализации;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г) оборудование основных входов в здания, входящие в состав объектов (территорий), контрольно-пропускными пунктами (постами охраны);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оснащение объектов (территорий) стационарными или ручными металлоискателями.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26. В отношении объектов (территорий) второй категории опасности дополнительно к мероприятиям, предусмотренным </w:t>
      </w:r>
      <w:hyperlink r:id="rId14" w:anchor="1024" w:history="1">
        <w:r w:rsidRPr="00EF4D9C">
          <w:rPr>
            <w:rFonts w:ascii="Arial" w:eastAsia="Times New Roman" w:hAnsi="Arial" w:cs="Arial"/>
            <w:color w:val="808080"/>
            <w:sz w:val="28"/>
            <w:szCs w:val="28"/>
            <w:u w:val="single"/>
            <w:bdr w:val="none" w:sz="0" w:space="0" w:color="auto" w:frame="1"/>
            <w:lang w:eastAsia="ru-RU"/>
          </w:rPr>
          <w:t>пунктами 24</w:t>
        </w:r>
      </w:hyperlink>
      <w:r w:rsidRPr="00EF4D9C">
        <w:rPr>
          <w:rFonts w:ascii="Arial" w:eastAsia="Times New Roman" w:hAnsi="Arial" w:cs="Arial"/>
          <w:color w:val="333333"/>
          <w:sz w:val="28"/>
          <w:szCs w:val="28"/>
          <w:lang w:eastAsia="ru-RU"/>
        </w:rPr>
        <w:t xml:space="preserve"> и </w:t>
      </w:r>
      <w:hyperlink r:id="rId15" w:anchor="1025" w:history="1">
        <w:r w:rsidRPr="00EF4D9C">
          <w:rPr>
            <w:rFonts w:ascii="Arial" w:eastAsia="Times New Roman" w:hAnsi="Arial" w:cs="Arial"/>
            <w:color w:val="808080"/>
            <w:sz w:val="28"/>
            <w:szCs w:val="28"/>
            <w:u w:val="single"/>
            <w:bdr w:val="none" w:sz="0" w:space="0" w:color="auto" w:frame="1"/>
            <w:lang w:eastAsia="ru-RU"/>
          </w:rPr>
          <w:t>25</w:t>
        </w:r>
      </w:hyperlink>
      <w:r w:rsidRPr="00EF4D9C">
        <w:rPr>
          <w:rFonts w:ascii="Arial" w:eastAsia="Times New Roman" w:hAnsi="Arial" w:cs="Arial"/>
          <w:color w:val="333333"/>
          <w:sz w:val="28"/>
          <w:szCs w:val="28"/>
          <w:lang w:eastAsia="ru-RU"/>
        </w:rPr>
        <w:t xml:space="preserve"> настоящих требований, осуществляются следующие мероприятия: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оборудование объектов (территорий) системой контроля и управления доступом;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оснащение въездов на объект (территорию) воротами, обеспечивающими жесткую фиксацию их створок в закрытом положении.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27. В отношении объектов (территорий) первой категории опасности дополнительно к мероприятиям, предусмотренным </w:t>
      </w:r>
      <w:hyperlink r:id="rId16" w:anchor="1024" w:history="1">
        <w:r w:rsidRPr="00EF4D9C">
          <w:rPr>
            <w:rFonts w:ascii="Arial" w:eastAsia="Times New Roman" w:hAnsi="Arial" w:cs="Arial"/>
            <w:color w:val="808080"/>
            <w:sz w:val="28"/>
            <w:szCs w:val="28"/>
            <w:u w:val="single"/>
            <w:bdr w:val="none" w:sz="0" w:space="0" w:color="auto" w:frame="1"/>
            <w:lang w:eastAsia="ru-RU"/>
          </w:rPr>
          <w:t>пунктами 24</w:t>
        </w:r>
      </w:hyperlink>
      <w:r w:rsidRPr="00EF4D9C">
        <w:rPr>
          <w:rFonts w:ascii="Arial" w:eastAsia="Times New Roman" w:hAnsi="Arial" w:cs="Arial"/>
          <w:color w:val="333333"/>
          <w:sz w:val="28"/>
          <w:szCs w:val="28"/>
          <w:lang w:eastAsia="ru-RU"/>
        </w:rPr>
        <w:t xml:space="preserve">, </w:t>
      </w:r>
      <w:hyperlink r:id="rId17" w:anchor="1025" w:history="1">
        <w:r w:rsidRPr="00EF4D9C">
          <w:rPr>
            <w:rFonts w:ascii="Arial" w:eastAsia="Times New Roman" w:hAnsi="Arial" w:cs="Arial"/>
            <w:color w:val="808080"/>
            <w:sz w:val="28"/>
            <w:szCs w:val="28"/>
            <w:u w:val="single"/>
            <w:bdr w:val="none" w:sz="0" w:space="0" w:color="auto" w:frame="1"/>
            <w:lang w:eastAsia="ru-RU"/>
          </w:rPr>
          <w:t>25</w:t>
        </w:r>
      </w:hyperlink>
      <w:r w:rsidRPr="00EF4D9C">
        <w:rPr>
          <w:rFonts w:ascii="Arial" w:eastAsia="Times New Roman" w:hAnsi="Arial" w:cs="Arial"/>
          <w:color w:val="333333"/>
          <w:sz w:val="28"/>
          <w:szCs w:val="28"/>
          <w:lang w:eastAsia="ru-RU"/>
        </w:rPr>
        <w:t xml:space="preserve"> и </w:t>
      </w:r>
      <w:hyperlink r:id="rId18" w:anchor="1026" w:history="1">
        <w:r w:rsidRPr="00EF4D9C">
          <w:rPr>
            <w:rFonts w:ascii="Arial" w:eastAsia="Times New Roman" w:hAnsi="Arial" w:cs="Arial"/>
            <w:color w:val="808080"/>
            <w:sz w:val="28"/>
            <w:szCs w:val="28"/>
            <w:u w:val="single"/>
            <w:bdr w:val="none" w:sz="0" w:space="0" w:color="auto" w:frame="1"/>
            <w:lang w:eastAsia="ru-RU"/>
          </w:rPr>
          <w:t>26</w:t>
        </w:r>
      </w:hyperlink>
      <w:r w:rsidRPr="00EF4D9C">
        <w:rPr>
          <w:rFonts w:ascii="Arial" w:eastAsia="Times New Roman" w:hAnsi="Arial" w:cs="Arial"/>
          <w:color w:val="333333"/>
          <w:sz w:val="28"/>
          <w:szCs w:val="28"/>
          <w:lang w:eastAsia="ru-RU"/>
        </w:rPr>
        <w:t xml:space="preserve"> настоящих требований, осуществляются следующие мероприятия: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оборудование контрольно-пропускных пунктов при входе (въезде) на прилегающую территорию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оснащение въездов на объект (территорию) средствами снижения скорости и (или) противотаранными устройствами.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28. 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IV. Контроль за выполнением требований к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w:t>
      </w:r>
      <w:r w:rsidRPr="00EF4D9C">
        <w:rPr>
          <w:rFonts w:ascii="Arial" w:eastAsia="Times New Roman" w:hAnsi="Arial" w:cs="Arial"/>
          <w:color w:val="333333"/>
          <w:sz w:val="28"/>
          <w:szCs w:val="28"/>
          <w:lang w:eastAsia="ru-RU"/>
        </w:rPr>
        <w:lastRenderedPageBreak/>
        <w:t>правообладателями объектов (территорий), и (или) вышестоящих органов (организаций) в случаях: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при необходимости актуализации паспорта безопасности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36. Срок проведения проверки антитеррористической защищенности объекта (территории) не может превышать 5 рабочих дней.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w:t>
      </w:r>
      <w:r w:rsidRPr="00EF4D9C">
        <w:rPr>
          <w:rFonts w:ascii="Arial" w:eastAsia="Times New Roman" w:hAnsi="Arial" w:cs="Arial"/>
          <w:color w:val="333333"/>
          <w:sz w:val="28"/>
          <w:szCs w:val="28"/>
          <w:lang w:eastAsia="ru-RU"/>
        </w:rPr>
        <w:lastRenderedPageBreak/>
        <w:t>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40. При направлении в соответствии с </w:t>
      </w:r>
      <w:hyperlink r:id="rId19" w:anchor="1039" w:history="1">
        <w:r w:rsidRPr="00EF4D9C">
          <w:rPr>
            <w:rFonts w:ascii="Arial" w:eastAsia="Times New Roman" w:hAnsi="Arial" w:cs="Arial"/>
            <w:color w:val="808080"/>
            <w:sz w:val="28"/>
            <w:szCs w:val="28"/>
            <w:u w:val="single"/>
            <w:bdr w:val="none" w:sz="0" w:space="0" w:color="auto" w:frame="1"/>
            <w:lang w:eastAsia="ru-RU"/>
          </w:rPr>
          <w:t>пунктом 39</w:t>
        </w:r>
      </w:hyperlink>
      <w:r w:rsidRPr="00EF4D9C">
        <w:rPr>
          <w:rFonts w:ascii="Arial" w:eastAsia="Times New Roman" w:hAnsi="Arial" w:cs="Arial"/>
          <w:color w:val="333333"/>
          <w:sz w:val="28"/>
          <w:szCs w:val="28"/>
          <w:lang w:eastAsia="ru-RU"/>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а) свою фамилию, имя, отчество (при наличии) и занимаемую должность;</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наименование объекта (территории) и его точный адрес;</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дату и время получения информации об угрозе совершения или о совершении террористического акта на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характер информации об угрозе совершения террористического акта или характер совершенного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 количество находящихся на объекте (территории) людей;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б) безопасную и беспрепятственную эвакуацию работников, обучающихся и иных лиц, находящихся на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VI. Паспорт безопасности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0" w:anchor="2000" w:history="1">
        <w:r w:rsidRPr="00EF4D9C">
          <w:rPr>
            <w:rFonts w:ascii="Arial" w:eastAsia="Times New Roman" w:hAnsi="Arial" w:cs="Arial"/>
            <w:color w:val="808080"/>
            <w:sz w:val="28"/>
            <w:szCs w:val="28"/>
            <w:u w:val="single"/>
            <w:bdr w:val="none" w:sz="0" w:space="0" w:color="auto" w:frame="1"/>
            <w:lang w:eastAsia="ru-RU"/>
          </w:rPr>
          <w:t>паспорт</w:t>
        </w:r>
      </w:hyperlink>
      <w:r w:rsidRPr="00EF4D9C">
        <w:rPr>
          <w:rFonts w:ascii="Arial" w:eastAsia="Times New Roman" w:hAnsi="Arial" w:cs="Arial"/>
          <w:color w:val="333333"/>
          <w:sz w:val="28"/>
          <w:szCs w:val="28"/>
          <w:lang w:eastAsia="ru-RU"/>
        </w:rPr>
        <w:t xml:space="preserve"> безопасности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44. </w:t>
      </w:r>
      <w:hyperlink r:id="rId21" w:anchor="2000" w:history="1">
        <w:r w:rsidRPr="00EF4D9C">
          <w:rPr>
            <w:rFonts w:ascii="Arial" w:eastAsia="Times New Roman" w:hAnsi="Arial" w:cs="Arial"/>
            <w:color w:val="808080"/>
            <w:sz w:val="28"/>
            <w:szCs w:val="28"/>
            <w:u w:val="single"/>
            <w:bdr w:val="none" w:sz="0" w:space="0" w:color="auto" w:frame="1"/>
            <w:lang w:eastAsia="ru-RU"/>
          </w:rPr>
          <w:t>Паспорт</w:t>
        </w:r>
      </w:hyperlink>
      <w:r w:rsidRPr="00EF4D9C">
        <w:rPr>
          <w:rFonts w:ascii="Arial" w:eastAsia="Times New Roman" w:hAnsi="Arial" w:cs="Arial"/>
          <w:color w:val="333333"/>
          <w:sz w:val="28"/>
          <w:szCs w:val="28"/>
          <w:lang w:eastAsia="ru-RU"/>
        </w:rP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45. Согласование </w:t>
      </w:r>
      <w:hyperlink r:id="rId22" w:anchor="2000" w:history="1">
        <w:r w:rsidRPr="00EF4D9C">
          <w:rPr>
            <w:rFonts w:ascii="Arial" w:eastAsia="Times New Roman" w:hAnsi="Arial" w:cs="Arial"/>
            <w:color w:val="808080"/>
            <w:sz w:val="28"/>
            <w:szCs w:val="28"/>
            <w:u w:val="single"/>
            <w:bdr w:val="none" w:sz="0" w:space="0" w:color="auto" w:frame="1"/>
            <w:lang w:eastAsia="ru-RU"/>
          </w:rPr>
          <w:t>паспорта</w:t>
        </w:r>
      </w:hyperlink>
      <w:r w:rsidRPr="00EF4D9C">
        <w:rPr>
          <w:rFonts w:ascii="Arial" w:eastAsia="Times New Roman" w:hAnsi="Arial" w:cs="Arial"/>
          <w:color w:val="333333"/>
          <w:sz w:val="28"/>
          <w:szCs w:val="28"/>
          <w:lang w:eastAsia="ru-RU"/>
        </w:rPr>
        <w:t xml:space="preserve">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23" w:anchor="1044" w:history="1">
        <w:r w:rsidRPr="00EF4D9C">
          <w:rPr>
            <w:rFonts w:ascii="Arial" w:eastAsia="Times New Roman" w:hAnsi="Arial" w:cs="Arial"/>
            <w:color w:val="808080"/>
            <w:sz w:val="28"/>
            <w:szCs w:val="28"/>
            <w:u w:val="single"/>
            <w:bdr w:val="none" w:sz="0" w:space="0" w:color="auto" w:frame="1"/>
            <w:lang w:eastAsia="ru-RU"/>
          </w:rPr>
          <w:t>пункте 44</w:t>
        </w:r>
      </w:hyperlink>
      <w:r w:rsidRPr="00EF4D9C">
        <w:rPr>
          <w:rFonts w:ascii="Arial" w:eastAsia="Times New Roman" w:hAnsi="Arial" w:cs="Arial"/>
          <w:color w:val="333333"/>
          <w:sz w:val="28"/>
          <w:szCs w:val="28"/>
          <w:lang w:eastAsia="ru-RU"/>
        </w:rPr>
        <w:t xml:space="preserve"> настоящих требований.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46. </w:t>
      </w:r>
      <w:hyperlink r:id="rId24" w:anchor="2000" w:history="1">
        <w:r w:rsidRPr="00EF4D9C">
          <w:rPr>
            <w:rFonts w:ascii="Arial" w:eastAsia="Times New Roman" w:hAnsi="Arial" w:cs="Arial"/>
            <w:color w:val="808080"/>
            <w:sz w:val="28"/>
            <w:szCs w:val="28"/>
            <w:u w:val="single"/>
            <w:bdr w:val="none" w:sz="0" w:space="0" w:color="auto" w:frame="1"/>
            <w:lang w:eastAsia="ru-RU"/>
          </w:rPr>
          <w:t>Паспорт</w:t>
        </w:r>
      </w:hyperlink>
      <w:r w:rsidRPr="00EF4D9C">
        <w:rPr>
          <w:rFonts w:ascii="Arial" w:eastAsia="Times New Roman" w:hAnsi="Arial" w:cs="Arial"/>
          <w:color w:val="333333"/>
          <w:sz w:val="28"/>
          <w:szCs w:val="28"/>
          <w:lang w:eastAsia="ru-RU"/>
        </w:rPr>
        <w:t xml:space="preserve">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47. </w:t>
      </w:r>
      <w:hyperlink r:id="rId25" w:anchor="2000" w:history="1">
        <w:r w:rsidRPr="00EF4D9C">
          <w:rPr>
            <w:rFonts w:ascii="Arial" w:eastAsia="Times New Roman" w:hAnsi="Arial" w:cs="Arial"/>
            <w:color w:val="808080"/>
            <w:sz w:val="28"/>
            <w:szCs w:val="28"/>
            <w:u w:val="single"/>
            <w:bdr w:val="none" w:sz="0" w:space="0" w:color="auto" w:frame="1"/>
            <w:lang w:eastAsia="ru-RU"/>
          </w:rPr>
          <w:t>Паспорт</w:t>
        </w:r>
      </w:hyperlink>
      <w:r w:rsidRPr="00EF4D9C">
        <w:rPr>
          <w:rFonts w:ascii="Arial" w:eastAsia="Times New Roman" w:hAnsi="Arial" w:cs="Arial"/>
          <w:color w:val="333333"/>
          <w:sz w:val="28"/>
          <w:szCs w:val="28"/>
          <w:lang w:eastAsia="ru-RU"/>
        </w:rPr>
        <w:t xml:space="preserve">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48. Актуализация </w:t>
      </w:r>
      <w:hyperlink r:id="rId26" w:anchor="2000" w:history="1">
        <w:r w:rsidRPr="00EF4D9C">
          <w:rPr>
            <w:rFonts w:ascii="Arial" w:eastAsia="Times New Roman" w:hAnsi="Arial" w:cs="Arial"/>
            <w:color w:val="808080"/>
            <w:sz w:val="28"/>
            <w:szCs w:val="28"/>
            <w:u w:val="single"/>
            <w:bdr w:val="none" w:sz="0" w:space="0" w:color="auto" w:frame="1"/>
            <w:lang w:eastAsia="ru-RU"/>
          </w:rPr>
          <w:t>паспорта</w:t>
        </w:r>
      </w:hyperlink>
      <w:r w:rsidRPr="00EF4D9C">
        <w:rPr>
          <w:rFonts w:ascii="Arial" w:eastAsia="Times New Roman" w:hAnsi="Arial" w:cs="Arial"/>
          <w:color w:val="333333"/>
          <w:sz w:val="28"/>
          <w:szCs w:val="28"/>
          <w:lang w:eastAsia="ru-RU"/>
        </w:rPr>
        <w:t xml:space="preserve">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а) общей площади и периметра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 количества критических элементов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 мер по инженерно-технической защите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49. Изменения прилагаются ко всем экземплярам </w:t>
      </w:r>
      <w:hyperlink r:id="rId27" w:anchor="2000" w:history="1">
        <w:r w:rsidRPr="00EF4D9C">
          <w:rPr>
            <w:rFonts w:ascii="Arial" w:eastAsia="Times New Roman" w:hAnsi="Arial" w:cs="Arial"/>
            <w:color w:val="808080"/>
            <w:sz w:val="28"/>
            <w:szCs w:val="28"/>
            <w:u w:val="single"/>
            <w:bdr w:val="none" w:sz="0" w:space="0" w:color="auto" w:frame="1"/>
            <w:lang w:eastAsia="ru-RU"/>
          </w:rPr>
          <w:t>паспорта</w:t>
        </w:r>
      </w:hyperlink>
      <w:r w:rsidRPr="00EF4D9C">
        <w:rPr>
          <w:rFonts w:ascii="Arial" w:eastAsia="Times New Roman" w:hAnsi="Arial" w:cs="Arial"/>
          <w:color w:val="333333"/>
          <w:sz w:val="28"/>
          <w:szCs w:val="28"/>
          <w:lang w:eastAsia="ru-RU"/>
        </w:rPr>
        <w:t xml:space="preserve"> безопасности объекта (территории) с указанием причин и дат их внесения.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50. </w:t>
      </w:r>
      <w:hyperlink r:id="rId28" w:anchor="2000" w:history="1">
        <w:r w:rsidRPr="00EF4D9C">
          <w:rPr>
            <w:rFonts w:ascii="Arial" w:eastAsia="Times New Roman" w:hAnsi="Arial" w:cs="Arial"/>
            <w:color w:val="808080"/>
            <w:sz w:val="28"/>
            <w:szCs w:val="28"/>
            <w:u w:val="single"/>
            <w:bdr w:val="none" w:sz="0" w:space="0" w:color="auto" w:frame="1"/>
            <w:lang w:eastAsia="ru-RU"/>
          </w:rPr>
          <w:t>Паспорт</w:t>
        </w:r>
      </w:hyperlink>
      <w:r w:rsidRPr="00EF4D9C">
        <w:rPr>
          <w:rFonts w:ascii="Arial" w:eastAsia="Times New Roman" w:hAnsi="Arial" w:cs="Arial"/>
          <w:color w:val="333333"/>
          <w:sz w:val="28"/>
          <w:szCs w:val="28"/>
          <w:lang w:eastAsia="ru-RU"/>
        </w:rPr>
        <w:t xml:space="preserve">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УТВЕРЖДЕНА</w:t>
      </w:r>
      <w:r w:rsidRPr="00EF4D9C">
        <w:rPr>
          <w:rFonts w:ascii="Arial" w:eastAsia="Times New Roman" w:hAnsi="Arial" w:cs="Arial"/>
          <w:color w:val="333333"/>
          <w:sz w:val="28"/>
          <w:szCs w:val="28"/>
          <w:lang w:eastAsia="ru-RU"/>
        </w:rPr>
        <w:br/>
      </w:r>
      <w:hyperlink r:id="rId29" w:anchor="0" w:history="1">
        <w:r w:rsidRPr="00EF4D9C">
          <w:rPr>
            <w:rFonts w:ascii="Arial" w:eastAsia="Times New Roman" w:hAnsi="Arial" w:cs="Arial"/>
            <w:color w:val="808080"/>
            <w:sz w:val="28"/>
            <w:szCs w:val="28"/>
            <w:u w:val="single"/>
            <w:bdr w:val="none" w:sz="0" w:space="0" w:color="auto" w:frame="1"/>
            <w:lang w:eastAsia="ru-RU"/>
          </w:rPr>
          <w:t>постановлением</w:t>
        </w:r>
      </w:hyperlink>
      <w:r w:rsidRPr="00EF4D9C">
        <w:rPr>
          <w:rFonts w:ascii="Arial" w:eastAsia="Times New Roman" w:hAnsi="Arial" w:cs="Arial"/>
          <w:color w:val="333333"/>
          <w:sz w:val="28"/>
          <w:szCs w:val="28"/>
          <w:lang w:eastAsia="ru-RU"/>
        </w:rPr>
        <w:t xml:space="preserve"> Правительства</w:t>
      </w:r>
      <w:r w:rsidRPr="00EF4D9C">
        <w:rPr>
          <w:rFonts w:ascii="Arial" w:eastAsia="Times New Roman" w:hAnsi="Arial" w:cs="Arial"/>
          <w:color w:val="333333"/>
          <w:sz w:val="28"/>
          <w:szCs w:val="28"/>
          <w:lang w:eastAsia="ru-RU"/>
        </w:rPr>
        <w:br/>
        <w:t>Российской Федерации</w:t>
      </w:r>
      <w:r w:rsidRPr="00EF4D9C">
        <w:rPr>
          <w:rFonts w:ascii="Arial" w:eastAsia="Times New Roman" w:hAnsi="Arial" w:cs="Arial"/>
          <w:color w:val="333333"/>
          <w:sz w:val="28"/>
          <w:szCs w:val="28"/>
          <w:lang w:eastAsia="ru-RU"/>
        </w:rPr>
        <w:br/>
        <w:t>от 2 августа 2019 г. № 1006</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ФОРМА</w:t>
      </w:r>
      <w:r w:rsidRPr="00EF4D9C">
        <w:rPr>
          <w:rFonts w:ascii="Arial" w:eastAsia="Times New Roman" w:hAnsi="Arial" w:cs="Arial"/>
          <w:b/>
          <w:bCs/>
          <w:color w:val="333333"/>
          <w:sz w:val="32"/>
          <w:szCs w:val="32"/>
          <w:lang w:eastAsia="ru-RU"/>
        </w:rPr>
        <w:br/>
        <w:t xml:space="preserve">паспорта безопасности объектов (территорий) Министерства просвещения Российской Федерации и объектов (территорий), относящихся к сфере </w:t>
      </w:r>
      <w:r w:rsidRPr="00EF4D9C">
        <w:rPr>
          <w:rFonts w:ascii="Arial" w:eastAsia="Times New Roman" w:hAnsi="Arial" w:cs="Arial"/>
          <w:b/>
          <w:bCs/>
          <w:color w:val="333333"/>
          <w:sz w:val="32"/>
          <w:szCs w:val="32"/>
          <w:lang w:eastAsia="ru-RU"/>
        </w:rPr>
        <w:lastRenderedPageBreak/>
        <w:t>деятельности Министерства просвещения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(пометка или гриф)</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Экз. № 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УТВЕРЖДАЮ</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(Министр просвещения Российской Федерации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(руководитель иного органа (организации),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xml:space="preserve">                                  являющегося правообладателем объекта </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(территории), или уполномоченное им лицо)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________________ 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(подпись)   (инициалы, фамилия)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 ___________ 20__ г.</w:t>
      </w:r>
    </w:p>
    <w:tbl>
      <w:tblPr>
        <w:tblW w:w="0" w:type="auto"/>
        <w:tblCellMar>
          <w:top w:w="15" w:type="dxa"/>
          <w:left w:w="15" w:type="dxa"/>
          <w:bottom w:w="15" w:type="dxa"/>
          <w:right w:w="15" w:type="dxa"/>
        </w:tblCellMar>
        <w:tblLook w:val="04A0"/>
      </w:tblPr>
      <w:tblGrid>
        <w:gridCol w:w="1967"/>
        <w:gridCol w:w="2468"/>
        <w:gridCol w:w="2003"/>
        <w:gridCol w:w="2947"/>
      </w:tblGrid>
      <w:tr w:rsidR="00EF4D9C" w:rsidRPr="00EF4D9C" w:rsidTr="00EF4D9C">
        <w:tc>
          <w:tcPr>
            <w:tcW w:w="0" w:type="auto"/>
            <w:gridSpan w:val="2"/>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СОГЛАСОВАНО     (руководитель территориального органа безопасности)     </w:t>
            </w:r>
          </w:p>
        </w:tc>
        <w:tc>
          <w:tcPr>
            <w:tcW w:w="0" w:type="auto"/>
            <w:gridSpan w:val="2"/>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СОГЛАСОВАНО ____________________________ (руководитель территориального органа Росгвардии или подразделения вневедомственной охраны войск национальной гвардии Российской Федерации </w:t>
            </w:r>
          </w:p>
        </w:tc>
      </w:tr>
      <w:tr w:rsidR="00EF4D9C" w:rsidRPr="00EF4D9C" w:rsidTr="00EF4D9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_____________ (подпись)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________________ (инициалы, фамилия)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____________ (подпись)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_________________ (инициалы, фамилия)     </w:t>
            </w:r>
          </w:p>
        </w:tc>
      </w:tr>
      <w:tr w:rsidR="00EF4D9C" w:rsidRPr="00EF4D9C" w:rsidTr="00EF4D9C">
        <w:tc>
          <w:tcPr>
            <w:tcW w:w="0" w:type="auto"/>
            <w:gridSpan w:val="2"/>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"____" _______________ 20 ___ г. </w:t>
            </w:r>
          </w:p>
        </w:tc>
        <w:tc>
          <w:tcPr>
            <w:tcW w:w="0" w:type="auto"/>
            <w:gridSpan w:val="2"/>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"____" _______________ 20 ___ г. </w:t>
            </w:r>
          </w:p>
        </w:tc>
      </w:tr>
    </w:tbl>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СОГЛАСОВАНО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руководитель территориального органа МЧС России)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______________________ 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(подпись)        (инициалы, фамилия)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"___" ___________ 20__ г.</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ПАСПОРТ БЕЗОПАСНОСТИ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(наименование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(наименование населенного пункта)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20___ год</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I. Общие сведения об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(наименование, адрес, телефон, факс, адрес электронной почты органа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(организации), являющегося правообладателем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(адрес объекта (территории), телефон, факс, адрес электронной почты)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(основной вид деятельности органа (организации)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(категория опасности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(общая площадь объекта (кв. метров), протяженность периметра (метров)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(номер свидетельства о государственной регистрации права на пользование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земельным участком и свидетельства о праве пользования объектом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недвижимости, дата их выдачи)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(ф.и.о. должностного лица, осуществляющего непосредственное руководство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деятельностью работников на объекте (территории), служебный и мобильный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телефоны, адрес электронной почты)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(ф.и.о. руководителя органа (организации), являющегося правообладателем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объекта (территории), служебный и мобильный телефоны, адрес электронной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почты)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II. Сведения о работниках, обучающихся и иных лицах, находящихся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1. Режим работы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(в том числе продолжительность, начало и окончание рабочего дня)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2. Общее количество работников ________________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3. Среднее количество находящихся на объекте (территории) в  течение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дня работников, обучающихся и иных лиц, в  том  числе  арендаторов,  лиц,</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осуществляющих  безвозмездное  пользование  имуществом,    находящимся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объекте (территории), сотрудников  охранных  организаций  (единовременно)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4.  Среднее  количество  находящихся  на  объекте     (территории) 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нерабочее  время,  ночью,  в  выходные  и  праздничные  дни   работников,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обучающихся и иных лиц, в  том  числе  арендаторов,  лиц,  осуществляющих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безвозмездное   пользование   имуществом,    находящимся       на объекте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(территории), сотрудников охранных организаций _________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5.   Сведения   об   арендаторах,   иных    лицах    (организациях),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осуществляющих  безвозмездное  пользование  имуществом,    находящимся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объекте (территории) 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(полное и сокращенное наименование организации, основной вид</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деятельности, общее количество работников, расположение рабочих мест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объекте (территории), занимаемая площадь (кв. метров), режим работы,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ф.и.о. руководителя-арендатора, номера (служебного и мобильного)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телефонов руководителя организации, срок действия аренды и (или) иные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условия нахождения (размещения) на объекте (территории)</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III. Сведения о критических элементах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1. Перечень критических элементов объекта (территории) (при наличии)</w:t>
      </w:r>
    </w:p>
    <w:tbl>
      <w:tblPr>
        <w:tblW w:w="0" w:type="auto"/>
        <w:tblCellMar>
          <w:top w:w="15" w:type="dxa"/>
          <w:left w:w="15" w:type="dxa"/>
          <w:bottom w:w="15" w:type="dxa"/>
          <w:right w:w="15" w:type="dxa"/>
        </w:tblCellMar>
        <w:tblLook w:val="04A0"/>
      </w:tblPr>
      <w:tblGrid>
        <w:gridCol w:w="412"/>
        <w:gridCol w:w="1914"/>
        <w:gridCol w:w="1807"/>
        <w:gridCol w:w="1183"/>
        <w:gridCol w:w="2384"/>
        <w:gridCol w:w="1685"/>
      </w:tblGrid>
      <w:tr w:rsidR="00EF4D9C" w:rsidRPr="00EF4D9C" w:rsidTr="00EF4D9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 п/п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Наименование критического элемента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Количество работников, обучающихся и иных лиц, находящихся на критическом элементе (человек)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Общая площадь (кв. метров)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Характер террористической угрозы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Возможные последствия </w:t>
            </w:r>
          </w:p>
        </w:tc>
      </w:tr>
      <w:tr w:rsidR="00EF4D9C" w:rsidRPr="00EF4D9C" w:rsidTr="00EF4D9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r>
    </w:tbl>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2. Возможные места и способы проникновения террористов на объект (территорию) 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3. Наиболее вероятные средства поражения, которые могут применить террористы при совершении террористического акта________.</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t>IV. Прогноз последствий в результате совершения на объекте (территории) террористического акта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1.   Предполагаемые       модели             действий    нарушителей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(краткое описание основных угроз совершения террористического акта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объекте (территории) (возможность размещения на объекте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взрывных устройств, захват заложников из числа работников, обучающихся 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иных лиц, находящихся на объекте (территории), наличие рисков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химического, биологического и радиационного заражения (загрязнения)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2.  Вероятные  последствия  совершения  террористического    акта на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объекте (территории) 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(площадь возможной зоны разрушения (заражения) в случае совершения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террористического акта (кв. метров), иные ситуации в результате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совершения террористического акта)</w:t>
      </w:r>
    </w:p>
    <w:p w:rsidR="00EF4D9C" w:rsidRPr="00EF4D9C" w:rsidRDefault="00EF4D9C" w:rsidP="00EF4D9C">
      <w:pPr>
        <w:spacing w:after="318" w:line="337" w:lineRule="atLeast"/>
        <w:outlineLvl w:val="2"/>
        <w:rPr>
          <w:rFonts w:ascii="Arial" w:eastAsia="Times New Roman" w:hAnsi="Arial" w:cs="Arial"/>
          <w:b/>
          <w:bCs/>
          <w:color w:val="333333"/>
          <w:sz w:val="32"/>
          <w:szCs w:val="32"/>
          <w:lang w:eastAsia="ru-RU"/>
        </w:rPr>
      </w:pPr>
      <w:r w:rsidRPr="00EF4D9C">
        <w:rPr>
          <w:rFonts w:ascii="Arial" w:eastAsia="Times New Roman" w:hAnsi="Arial" w:cs="Arial"/>
          <w:b/>
          <w:bCs/>
          <w:color w:val="333333"/>
          <w:sz w:val="32"/>
          <w:szCs w:val="32"/>
          <w:lang w:eastAsia="ru-RU"/>
        </w:rPr>
        <w:lastRenderedPageBreak/>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tblPr>
      <w:tblGrid>
        <w:gridCol w:w="524"/>
        <w:gridCol w:w="2592"/>
        <w:gridCol w:w="3156"/>
        <w:gridCol w:w="3113"/>
      </w:tblGrid>
      <w:tr w:rsidR="00EF4D9C" w:rsidRPr="00EF4D9C" w:rsidTr="00EF4D9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 п/п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Возможные людские потери (человек)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Возможные нарушения инфраструктуры </w:t>
            </w:r>
          </w:p>
        </w:tc>
        <w:tc>
          <w:tcPr>
            <w:tcW w:w="0" w:type="auto"/>
            <w:hideMark/>
          </w:tcPr>
          <w:p w:rsidR="00EF4D9C" w:rsidRPr="00EF4D9C" w:rsidRDefault="00EF4D9C" w:rsidP="00EF4D9C">
            <w:pPr>
              <w:spacing w:after="0" w:line="240" w:lineRule="auto"/>
              <w:rPr>
                <w:rFonts w:ascii="Arial" w:eastAsia="Times New Roman" w:hAnsi="Arial" w:cs="Arial"/>
                <w:b/>
                <w:bCs/>
                <w:color w:val="333333"/>
                <w:sz w:val="26"/>
                <w:szCs w:val="26"/>
                <w:lang w:eastAsia="ru-RU"/>
              </w:rPr>
            </w:pPr>
            <w:r w:rsidRPr="00EF4D9C">
              <w:rPr>
                <w:rFonts w:ascii="Arial" w:eastAsia="Times New Roman" w:hAnsi="Arial" w:cs="Arial"/>
                <w:b/>
                <w:bCs/>
                <w:color w:val="333333"/>
                <w:sz w:val="26"/>
                <w:szCs w:val="26"/>
                <w:lang w:eastAsia="ru-RU"/>
              </w:rPr>
              <w:t xml:space="preserve">Возможный экономический ущерб (рублей) </w:t>
            </w:r>
          </w:p>
        </w:tc>
      </w:tr>
      <w:tr w:rsidR="00EF4D9C" w:rsidRPr="00EF4D9C" w:rsidTr="00EF4D9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c>
          <w:tcPr>
            <w:tcW w:w="0" w:type="auto"/>
            <w:hideMark/>
          </w:tcPr>
          <w:p w:rsidR="00EF4D9C" w:rsidRPr="00EF4D9C" w:rsidRDefault="00EF4D9C" w:rsidP="00EF4D9C">
            <w:pPr>
              <w:spacing w:after="0" w:line="240" w:lineRule="auto"/>
              <w:rPr>
                <w:rFonts w:ascii="Arial" w:eastAsia="Times New Roman" w:hAnsi="Arial" w:cs="Arial"/>
                <w:color w:val="333333"/>
                <w:sz w:val="26"/>
                <w:szCs w:val="26"/>
                <w:lang w:eastAsia="ru-RU"/>
              </w:rPr>
            </w:pPr>
            <w:r w:rsidRPr="00EF4D9C">
              <w:rPr>
                <w:rFonts w:ascii="Arial" w:eastAsia="Times New Roman" w:hAnsi="Arial" w:cs="Arial"/>
                <w:color w:val="333333"/>
                <w:sz w:val="26"/>
                <w:szCs w:val="26"/>
                <w:lang w:eastAsia="ru-RU"/>
              </w:rPr>
              <w:t xml:space="preserve">    </w:t>
            </w:r>
          </w:p>
        </w:tc>
      </w:tr>
    </w:tbl>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VI. Силы и средства, привлекаемые для обеспечения антитеррористической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защищенности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1.   Силы,   привлекаемые   для   обеспечения   антитеррористической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защищенности объекта (территории) 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2.  Средства,  привлекаемые  для  обеспечения   антитеррористической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защищенности объекта 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VII. Меры по инженерно-технической, физической защите и пожарной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безопасности объекта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1. Меры по инженерно-технической защите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а) объектовые системы оповещения 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(наличие, марка, характеристика)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б) наличие резервных источников электроснабжения, систем связи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(количество, характеристика)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в)  наличие  технических  систем  обнаружения   несанкционированного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проникновения на объект (территорию) 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(марка, количество)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г) наличие стационарных и ручных металлоискателей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(марка, количество)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д) наличие систем наружного освещения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(марка, количество)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е) наличие системы видеонаблюдения </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(марка, количество)</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2. Меры по физической защите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а) количество контрольно-пропускных пунктов  (для  прохода   людей 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проезда транспортных средств)  ;</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б) количество эвакуационных  выходов  (для  выхода  людей  и  выезда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транспортных средств) 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в) наличие на объекте (территории) электронной системы пропуска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(тип установленного оборудования)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г) физическая охрана объекта (территории) 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(организация, осуществляющая охранные мероприятия, количество постов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(человек)</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3.  Наличие  систем  противопожарной  защиты  и  первичных   средств</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пожаротушения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а) наличие автоматической пожарной сигнализации 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(характеристика)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б) наличие системы внутреннего противопожарного водопровода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(характеристика)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в) наличие автоматической системы пожаротушения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(тип, марка)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г) наличие системы оповещения и  управления  эвакуацией  при  пожаре</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(тип, марка)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д) наличие первичных средств пожаротушения (огнетушителей)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(характеристика)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VIII. Выводы и рекомендации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IX. Дополнительные сведения с учетом особенностей</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объекта (территории) (при наличии)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(наличие локальных зон безопасности)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________________________________________________________________________.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(другие сведения)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Приложение: 1. Поэтажный  план  (схема)   объекта     (территории) с</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обозначением критических элементов объекта.</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lastRenderedPageBreak/>
        <w:t>     2. План   (схема)   охраны   объекта   (территории)      с указанием</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контрольно-пропускных  пунктов,  постов   охраны,   инженерно-технических</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средств охраны.</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3. Акт обследования и категорирования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Руководитель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 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(подпись)           (инициалы, фамилия)</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Паспорт безопасности актуализирован " __ " ____________ 20__ г.</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Причина актуализации: ___________________________________________________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Руководитель объекта (территории)</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__________________ ________________________________</w:t>
      </w:r>
    </w:p>
    <w:p w:rsidR="00EF4D9C" w:rsidRPr="00EF4D9C" w:rsidRDefault="00EF4D9C" w:rsidP="00EF4D9C">
      <w:pPr>
        <w:spacing w:after="318" w:line="337" w:lineRule="atLeast"/>
        <w:rPr>
          <w:rFonts w:ascii="Arial" w:eastAsia="Times New Roman" w:hAnsi="Arial" w:cs="Arial"/>
          <w:color w:val="333333"/>
          <w:sz w:val="28"/>
          <w:szCs w:val="28"/>
          <w:lang w:eastAsia="ru-RU"/>
        </w:rPr>
      </w:pPr>
      <w:r w:rsidRPr="00EF4D9C">
        <w:rPr>
          <w:rFonts w:ascii="Arial" w:eastAsia="Times New Roman" w:hAnsi="Arial" w:cs="Arial"/>
          <w:color w:val="333333"/>
          <w:sz w:val="28"/>
          <w:szCs w:val="28"/>
          <w:lang w:eastAsia="ru-RU"/>
        </w:rPr>
        <w:t>    (подпись)           (инициалы, фамилия)</w:t>
      </w:r>
    </w:p>
    <w:p w:rsidR="00943118" w:rsidRDefault="00943118"/>
    <w:sectPr w:rsidR="00943118" w:rsidSect="009431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EF4D9C"/>
    <w:rsid w:val="00943118"/>
    <w:rsid w:val="00EF4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18"/>
  </w:style>
  <w:style w:type="paragraph" w:styleId="2">
    <w:name w:val="heading 2"/>
    <w:basedOn w:val="a"/>
    <w:link w:val="20"/>
    <w:uiPriority w:val="9"/>
    <w:qFormat/>
    <w:rsid w:val="00EF4D9C"/>
    <w:pPr>
      <w:spacing w:after="318" w:line="374" w:lineRule="atLeast"/>
      <w:outlineLvl w:val="1"/>
    </w:pPr>
    <w:rPr>
      <w:rFonts w:ascii="Times New Roman" w:eastAsia="Times New Roman" w:hAnsi="Times New Roman" w:cs="Times New Roman"/>
      <w:b/>
      <w:bCs/>
      <w:color w:val="4D4D4D"/>
      <w:sz w:val="34"/>
      <w:szCs w:val="34"/>
      <w:lang w:eastAsia="ru-RU"/>
    </w:rPr>
  </w:style>
  <w:style w:type="paragraph" w:styleId="3">
    <w:name w:val="heading 3"/>
    <w:basedOn w:val="a"/>
    <w:link w:val="30"/>
    <w:uiPriority w:val="9"/>
    <w:qFormat/>
    <w:rsid w:val="00EF4D9C"/>
    <w:pPr>
      <w:spacing w:after="318" w:line="337" w:lineRule="atLeast"/>
      <w:outlineLvl w:val="2"/>
    </w:pPr>
    <w:rPr>
      <w:rFonts w:ascii="Times New Roman" w:eastAsia="Times New Roman" w:hAnsi="Times New Roman" w:cs="Times New Roman"/>
      <w:b/>
      <w:bCs/>
      <w:color w:val="333333"/>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4D9C"/>
    <w:rPr>
      <w:rFonts w:ascii="Times New Roman" w:eastAsia="Times New Roman" w:hAnsi="Times New Roman" w:cs="Times New Roman"/>
      <w:b/>
      <w:bCs/>
      <w:color w:val="4D4D4D"/>
      <w:sz w:val="34"/>
      <w:szCs w:val="34"/>
      <w:lang w:eastAsia="ru-RU"/>
    </w:rPr>
  </w:style>
  <w:style w:type="character" w:customStyle="1" w:styleId="30">
    <w:name w:val="Заголовок 3 Знак"/>
    <w:basedOn w:val="a0"/>
    <w:link w:val="3"/>
    <w:uiPriority w:val="9"/>
    <w:rsid w:val="00EF4D9C"/>
    <w:rPr>
      <w:rFonts w:ascii="Times New Roman" w:eastAsia="Times New Roman" w:hAnsi="Times New Roman" w:cs="Times New Roman"/>
      <w:b/>
      <w:bCs/>
      <w:color w:val="333333"/>
      <w:sz w:val="32"/>
      <w:szCs w:val="32"/>
      <w:lang w:eastAsia="ru-RU"/>
    </w:rPr>
  </w:style>
</w:styles>
</file>

<file path=word/webSettings.xml><?xml version="1.0" encoding="utf-8"?>
<w:webSettings xmlns:r="http://schemas.openxmlformats.org/officeDocument/2006/relationships" xmlns:w="http://schemas.openxmlformats.org/wordprocessingml/2006/main">
  <w:divs>
    <w:div w:id="1684630645">
      <w:bodyDiv w:val="1"/>
      <w:marLeft w:val="0"/>
      <w:marRight w:val="0"/>
      <w:marTop w:val="0"/>
      <w:marBottom w:val="0"/>
      <w:divBdr>
        <w:top w:val="none" w:sz="0" w:space="0" w:color="auto"/>
        <w:left w:val="none" w:sz="0" w:space="0" w:color="auto"/>
        <w:bottom w:val="none" w:sz="0" w:space="0" w:color="auto"/>
        <w:right w:val="none" w:sz="0" w:space="0" w:color="auto"/>
      </w:divBdr>
      <w:divsChild>
        <w:div w:id="638263621">
          <w:marLeft w:val="0"/>
          <w:marRight w:val="0"/>
          <w:marTop w:val="0"/>
          <w:marBottom w:val="0"/>
          <w:divBdr>
            <w:top w:val="none" w:sz="0" w:space="0" w:color="auto"/>
            <w:left w:val="none" w:sz="0" w:space="0" w:color="auto"/>
            <w:bottom w:val="none" w:sz="0" w:space="0" w:color="auto"/>
            <w:right w:val="none" w:sz="0" w:space="0" w:color="auto"/>
          </w:divBdr>
          <w:divsChild>
            <w:div w:id="1315642524">
              <w:marLeft w:val="0"/>
              <w:marRight w:val="0"/>
              <w:marTop w:val="0"/>
              <w:marBottom w:val="0"/>
              <w:divBdr>
                <w:top w:val="none" w:sz="0" w:space="0" w:color="auto"/>
                <w:left w:val="none" w:sz="0" w:space="0" w:color="auto"/>
                <w:bottom w:val="none" w:sz="0" w:space="0" w:color="auto"/>
                <w:right w:val="none" w:sz="0" w:space="0" w:color="auto"/>
              </w:divBdr>
              <w:divsChild>
                <w:div w:id="2017682077">
                  <w:marLeft w:val="0"/>
                  <w:marRight w:val="0"/>
                  <w:marTop w:val="0"/>
                  <w:marBottom w:val="0"/>
                  <w:divBdr>
                    <w:top w:val="none" w:sz="0" w:space="0" w:color="auto"/>
                    <w:left w:val="none" w:sz="0" w:space="0" w:color="auto"/>
                    <w:bottom w:val="none" w:sz="0" w:space="0" w:color="auto"/>
                    <w:right w:val="none" w:sz="0" w:space="0" w:color="auto"/>
                  </w:divBdr>
                  <w:divsChild>
                    <w:div w:id="151802992">
                      <w:marLeft w:val="0"/>
                      <w:marRight w:val="0"/>
                      <w:marTop w:val="0"/>
                      <w:marBottom w:val="0"/>
                      <w:divBdr>
                        <w:top w:val="none" w:sz="0" w:space="0" w:color="auto"/>
                        <w:left w:val="none" w:sz="0" w:space="0" w:color="auto"/>
                        <w:bottom w:val="none" w:sz="0" w:space="0" w:color="auto"/>
                        <w:right w:val="none" w:sz="0" w:space="0" w:color="auto"/>
                      </w:divBdr>
                      <w:divsChild>
                        <w:div w:id="1068766797">
                          <w:marLeft w:val="0"/>
                          <w:marRight w:val="0"/>
                          <w:marTop w:val="0"/>
                          <w:marBottom w:val="0"/>
                          <w:divBdr>
                            <w:top w:val="none" w:sz="0" w:space="0" w:color="auto"/>
                            <w:left w:val="none" w:sz="0" w:space="0" w:color="auto"/>
                            <w:bottom w:val="none" w:sz="0" w:space="0" w:color="auto"/>
                            <w:right w:val="none" w:sz="0" w:space="0" w:color="auto"/>
                          </w:divBdr>
                          <w:divsChild>
                            <w:div w:id="442069086">
                              <w:marLeft w:val="0"/>
                              <w:marRight w:val="0"/>
                              <w:marTop w:val="0"/>
                              <w:marBottom w:val="224"/>
                              <w:divBdr>
                                <w:top w:val="none" w:sz="0" w:space="0" w:color="auto"/>
                                <w:left w:val="none" w:sz="0" w:space="0" w:color="auto"/>
                                <w:bottom w:val="none" w:sz="0" w:space="0" w:color="auto"/>
                                <w:right w:val="none" w:sz="0" w:space="0" w:color="auto"/>
                              </w:divBdr>
                            </w:div>
                            <w:div w:id="201367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485152/" TargetMode="External"/><Relationship Id="rId13" Type="http://schemas.openxmlformats.org/officeDocument/2006/relationships/hyperlink" Target="https://www.garant.ru/products/ipo/prime/doc/72485152/" TargetMode="External"/><Relationship Id="rId18" Type="http://schemas.openxmlformats.org/officeDocument/2006/relationships/hyperlink" Target="https://www.garant.ru/products/ipo/prime/doc/72485152/" TargetMode="External"/><Relationship Id="rId26" Type="http://schemas.openxmlformats.org/officeDocument/2006/relationships/hyperlink" Target="https://www.garant.ru/products/ipo/prime/doc/72485152/" TargetMode="External"/><Relationship Id="rId3" Type="http://schemas.openxmlformats.org/officeDocument/2006/relationships/webSettings" Target="webSettings.xml"/><Relationship Id="rId21" Type="http://schemas.openxmlformats.org/officeDocument/2006/relationships/hyperlink" Target="https://www.garant.ru/products/ipo/prime/doc/72485152/" TargetMode="External"/><Relationship Id="rId7" Type="http://schemas.openxmlformats.org/officeDocument/2006/relationships/hyperlink" Target="https://www.garant.ru/products/ipo/prime/doc/72485152/" TargetMode="External"/><Relationship Id="rId12" Type="http://schemas.openxmlformats.org/officeDocument/2006/relationships/hyperlink" Target="https://www.garant.ru/products/ipo/prime/doc/72485152/" TargetMode="External"/><Relationship Id="rId17" Type="http://schemas.openxmlformats.org/officeDocument/2006/relationships/hyperlink" Target="https://www.garant.ru/products/ipo/prime/doc/72485152/" TargetMode="External"/><Relationship Id="rId25" Type="http://schemas.openxmlformats.org/officeDocument/2006/relationships/hyperlink" Target="https://www.garant.ru/products/ipo/prime/doc/72485152/" TargetMode="External"/><Relationship Id="rId2" Type="http://schemas.openxmlformats.org/officeDocument/2006/relationships/settings" Target="settings.xml"/><Relationship Id="rId16" Type="http://schemas.openxmlformats.org/officeDocument/2006/relationships/hyperlink" Target="https://www.garant.ru/products/ipo/prime/doc/72485152/" TargetMode="External"/><Relationship Id="rId20" Type="http://schemas.openxmlformats.org/officeDocument/2006/relationships/hyperlink" Target="https://www.garant.ru/products/ipo/prime/doc/72485152/" TargetMode="External"/><Relationship Id="rId29" Type="http://schemas.openxmlformats.org/officeDocument/2006/relationships/hyperlink" Target="https://www.garant.ru/products/ipo/prime/doc/72485152/" TargetMode="External"/><Relationship Id="rId1" Type="http://schemas.openxmlformats.org/officeDocument/2006/relationships/styles" Target="styles.xml"/><Relationship Id="rId6" Type="http://schemas.openxmlformats.org/officeDocument/2006/relationships/hyperlink" Target="https://www.garant.ru/products/ipo/prime/doc/72485152/" TargetMode="External"/><Relationship Id="rId11" Type="http://schemas.openxmlformats.org/officeDocument/2006/relationships/hyperlink" Target="https://www.garant.ru/products/ipo/prime/doc/72485152/" TargetMode="External"/><Relationship Id="rId24" Type="http://schemas.openxmlformats.org/officeDocument/2006/relationships/hyperlink" Target="https://www.garant.ru/products/ipo/prime/doc/72485152/" TargetMode="External"/><Relationship Id="rId5" Type="http://schemas.openxmlformats.org/officeDocument/2006/relationships/hyperlink" Target="https://www.garant.ru/products/ipo/prime/doc/72485152/" TargetMode="External"/><Relationship Id="rId15" Type="http://schemas.openxmlformats.org/officeDocument/2006/relationships/hyperlink" Target="https://www.garant.ru/products/ipo/prime/doc/72485152/" TargetMode="External"/><Relationship Id="rId23" Type="http://schemas.openxmlformats.org/officeDocument/2006/relationships/hyperlink" Target="https://www.garant.ru/products/ipo/prime/doc/72485152/" TargetMode="External"/><Relationship Id="rId28" Type="http://schemas.openxmlformats.org/officeDocument/2006/relationships/hyperlink" Target="https://www.garant.ru/products/ipo/prime/doc/72485152/" TargetMode="External"/><Relationship Id="rId10" Type="http://schemas.openxmlformats.org/officeDocument/2006/relationships/hyperlink" Target="https://www.garant.ru/products/ipo/prime/doc/72485152/" TargetMode="External"/><Relationship Id="rId19" Type="http://schemas.openxmlformats.org/officeDocument/2006/relationships/hyperlink" Target="https://www.garant.ru/products/ipo/prime/doc/72485152/" TargetMode="External"/><Relationship Id="rId31" Type="http://schemas.openxmlformats.org/officeDocument/2006/relationships/theme" Target="theme/theme1.xml"/><Relationship Id="rId4" Type="http://schemas.openxmlformats.org/officeDocument/2006/relationships/hyperlink" Target="https://www.garant.ru/products/ipo/prime/doc/72485152/" TargetMode="External"/><Relationship Id="rId9" Type="http://schemas.openxmlformats.org/officeDocument/2006/relationships/hyperlink" Target="https://www.garant.ru/products/ipo/prime/doc/72485152/" TargetMode="External"/><Relationship Id="rId14" Type="http://schemas.openxmlformats.org/officeDocument/2006/relationships/hyperlink" Target="https://www.garant.ru/products/ipo/prime/doc/72485152/" TargetMode="External"/><Relationship Id="rId22" Type="http://schemas.openxmlformats.org/officeDocument/2006/relationships/hyperlink" Target="https://www.garant.ru/products/ipo/prime/doc/72485152/" TargetMode="External"/><Relationship Id="rId27" Type="http://schemas.openxmlformats.org/officeDocument/2006/relationships/hyperlink" Target="https://www.garant.ru/products/ipo/prime/doc/7248515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8740</Words>
  <Characters>49819</Characters>
  <Application>Microsoft Office Word</Application>
  <DocSecurity>0</DocSecurity>
  <Lines>415</Lines>
  <Paragraphs>116</Paragraphs>
  <ScaleCrop>false</ScaleCrop>
  <Company/>
  <LinksUpToDate>false</LinksUpToDate>
  <CharactersWithSpaces>58443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11</dc:creator>
  <cp:keywords/>
  <dc:description/>
  <cp:lastModifiedBy>школа 11</cp:lastModifiedBy>
  <cp:revision>3</cp:revision>
  <dcterms:created xsi:type="dcterms:W3CDTF">2019-12-03T08:44:00Z</dcterms:created>
  <dcterms:modified xsi:type="dcterms:W3CDTF">2019-12-03T08:44:00Z</dcterms:modified>
</cp:coreProperties>
</file>